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D401" w14:textId="77777777" w:rsidR="00677F67" w:rsidRPr="00762F00" w:rsidRDefault="00677F67" w:rsidP="00762F00">
      <w:pPr>
        <w:spacing w:after="0"/>
        <w:jc w:val="center"/>
        <w:rPr>
          <w:b/>
          <w:i/>
          <w:sz w:val="22"/>
          <w:szCs w:val="22"/>
        </w:rPr>
      </w:pPr>
      <w:r w:rsidRPr="00762F00">
        <w:rPr>
          <w:b/>
          <w:i/>
          <w:sz w:val="22"/>
          <w:szCs w:val="22"/>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83FFC56" w14:textId="77777777" w:rsidR="00677F67" w:rsidRPr="00762F00" w:rsidRDefault="00677F67" w:rsidP="00762F00">
      <w:pPr>
        <w:spacing w:after="0"/>
        <w:jc w:val="center"/>
        <w:rPr>
          <w:i/>
          <w:sz w:val="22"/>
          <w:szCs w:val="22"/>
        </w:rPr>
      </w:pPr>
      <w:r w:rsidRPr="00762F00">
        <w:rPr>
          <w:i/>
          <w:sz w:val="22"/>
          <w:szCs w:val="22"/>
        </w:rPr>
        <w:t>(відповідно до пункту 4</w:t>
      </w:r>
      <w:r w:rsidRPr="00762F00">
        <w:rPr>
          <w:i/>
          <w:sz w:val="22"/>
          <w:szCs w:val="22"/>
          <w:vertAlign w:val="superscript"/>
        </w:rPr>
        <w:t xml:space="preserve">1 </w:t>
      </w:r>
      <w:r w:rsidRPr="00762F00">
        <w:rPr>
          <w:i/>
          <w:sz w:val="22"/>
          <w:szCs w:val="22"/>
        </w:rPr>
        <w:t>постанови КМУ від 11.10.2016 № 710 «Про ефективне використання державних коштів» (зі змінами))</w:t>
      </w:r>
    </w:p>
    <w:p w14:paraId="1F1CCF2F" w14:textId="77777777" w:rsidR="00677F67" w:rsidRPr="00762F00" w:rsidRDefault="00677F67" w:rsidP="00762F00">
      <w:pPr>
        <w:numPr>
          <w:ilvl w:val="0"/>
          <w:numId w:val="2"/>
        </w:numPr>
        <w:spacing w:after="0"/>
        <w:ind w:left="0" w:firstLine="426"/>
        <w:rPr>
          <w:i/>
          <w:sz w:val="22"/>
          <w:szCs w:val="22"/>
        </w:rPr>
      </w:pPr>
      <w:r w:rsidRPr="00762F00">
        <w:rPr>
          <w:b/>
          <w:i/>
          <w:sz w:val="22"/>
          <w:szCs w:val="22"/>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62F00">
        <w:rPr>
          <w:i/>
          <w:sz w:val="22"/>
          <w:szCs w:val="22"/>
        </w:rPr>
        <w:t>Бучанська гімназія № 2 Бучанської міської ради Київської області; вул. Шевченка, 14-А, м. Буча, Київська область, 08292; код за ЄДРПОУ — 20611906; категорія замовника — юридична особа, яка забезпечує потреби держави або територіальної громади.</w:t>
      </w:r>
    </w:p>
    <w:p w14:paraId="39A338C0" w14:textId="118FCCCC" w:rsidR="006065DA" w:rsidRPr="00762F00" w:rsidRDefault="00677F67" w:rsidP="00762F00">
      <w:pPr>
        <w:numPr>
          <w:ilvl w:val="0"/>
          <w:numId w:val="2"/>
        </w:numPr>
        <w:spacing w:after="0"/>
        <w:ind w:left="0" w:firstLine="426"/>
        <w:rPr>
          <w:i/>
          <w:sz w:val="22"/>
          <w:szCs w:val="22"/>
        </w:rPr>
      </w:pPr>
      <w:r w:rsidRPr="00762F00">
        <w:rPr>
          <w:b/>
          <w:i/>
          <w:sz w:val="22"/>
          <w:szCs w:val="22"/>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6065DA" w:rsidRPr="00762F00">
        <w:rPr>
          <w:i/>
          <w:sz w:val="22"/>
          <w:szCs w:val="22"/>
        </w:rPr>
        <w:t>55320000-9 - Послуги з організації харчування (Послуги з організації харчування учнів пільгових категорій)</w:t>
      </w:r>
    </w:p>
    <w:p w14:paraId="1E4C27FF" w14:textId="77777777" w:rsidR="006065DA" w:rsidRPr="00762F00" w:rsidRDefault="00677F67" w:rsidP="00762F00">
      <w:pPr>
        <w:pStyle w:val="a3"/>
        <w:numPr>
          <w:ilvl w:val="0"/>
          <w:numId w:val="2"/>
        </w:numPr>
        <w:spacing w:line="276" w:lineRule="auto"/>
        <w:jc w:val="both"/>
        <w:rPr>
          <w:i/>
          <w:sz w:val="22"/>
          <w:szCs w:val="22"/>
          <w:lang w:val="uk-UA"/>
        </w:rPr>
      </w:pPr>
      <w:r w:rsidRPr="00762F00">
        <w:rPr>
          <w:b/>
          <w:i/>
          <w:sz w:val="22"/>
          <w:szCs w:val="22"/>
          <w:lang w:val="uk-UA"/>
        </w:rPr>
        <w:t xml:space="preserve"> Ідентифікатор закупівлі: </w:t>
      </w:r>
      <w:r w:rsidR="006065DA" w:rsidRPr="00762F00">
        <w:rPr>
          <w:i/>
          <w:sz w:val="22"/>
          <w:szCs w:val="22"/>
        </w:rPr>
        <w:t>UA-2023-01-19-009952-a</w:t>
      </w:r>
    </w:p>
    <w:p w14:paraId="67046FED" w14:textId="32BC932F" w:rsidR="00677F67" w:rsidRPr="00762F00" w:rsidRDefault="00677F67" w:rsidP="00762F00">
      <w:pPr>
        <w:pStyle w:val="a3"/>
        <w:numPr>
          <w:ilvl w:val="0"/>
          <w:numId w:val="2"/>
        </w:numPr>
        <w:spacing w:line="276" w:lineRule="auto"/>
        <w:jc w:val="both"/>
        <w:rPr>
          <w:i/>
          <w:sz w:val="22"/>
          <w:szCs w:val="22"/>
          <w:lang w:val="uk-UA"/>
        </w:rPr>
      </w:pPr>
      <w:proofErr w:type="spellStart"/>
      <w:r w:rsidRPr="00762F00">
        <w:rPr>
          <w:b/>
          <w:i/>
          <w:sz w:val="22"/>
          <w:szCs w:val="22"/>
        </w:rPr>
        <w:t>Обґрунтування</w:t>
      </w:r>
      <w:proofErr w:type="spellEnd"/>
      <w:r w:rsidRPr="00762F00">
        <w:rPr>
          <w:b/>
          <w:i/>
          <w:sz w:val="22"/>
          <w:szCs w:val="22"/>
        </w:rPr>
        <w:t xml:space="preserve"> </w:t>
      </w:r>
      <w:proofErr w:type="spellStart"/>
      <w:r w:rsidRPr="00762F00">
        <w:rPr>
          <w:b/>
          <w:i/>
          <w:sz w:val="22"/>
          <w:szCs w:val="22"/>
        </w:rPr>
        <w:t>технічних</w:t>
      </w:r>
      <w:proofErr w:type="spellEnd"/>
      <w:r w:rsidRPr="00762F00">
        <w:rPr>
          <w:b/>
          <w:i/>
          <w:sz w:val="22"/>
          <w:szCs w:val="22"/>
        </w:rPr>
        <w:t xml:space="preserve"> та </w:t>
      </w:r>
      <w:proofErr w:type="spellStart"/>
      <w:r w:rsidRPr="00762F00">
        <w:rPr>
          <w:b/>
          <w:i/>
          <w:sz w:val="22"/>
          <w:szCs w:val="22"/>
        </w:rPr>
        <w:t>якісних</w:t>
      </w:r>
      <w:proofErr w:type="spellEnd"/>
      <w:r w:rsidRPr="00762F00">
        <w:rPr>
          <w:b/>
          <w:i/>
          <w:sz w:val="22"/>
          <w:szCs w:val="22"/>
        </w:rPr>
        <w:t xml:space="preserve"> характеристик предмета </w:t>
      </w:r>
      <w:proofErr w:type="spellStart"/>
      <w:r w:rsidRPr="00762F00">
        <w:rPr>
          <w:b/>
          <w:i/>
          <w:sz w:val="22"/>
          <w:szCs w:val="22"/>
        </w:rPr>
        <w:t>закупівлі</w:t>
      </w:r>
      <w:proofErr w:type="spellEnd"/>
      <w:r w:rsidRPr="00762F00">
        <w:rPr>
          <w:b/>
          <w:i/>
          <w:sz w:val="22"/>
          <w:szCs w:val="22"/>
        </w:rPr>
        <w:t>:</w:t>
      </w:r>
      <w:r w:rsidR="00375964" w:rsidRPr="00762F00">
        <w:rPr>
          <w:b/>
          <w:i/>
          <w:sz w:val="22"/>
          <w:szCs w:val="22"/>
          <w:lang w:val="uk-UA"/>
        </w:rPr>
        <w:t xml:space="preserve"> </w:t>
      </w:r>
    </w:p>
    <w:p w14:paraId="0B2DE00F" w14:textId="3520AA81" w:rsidR="00642188" w:rsidRDefault="006A12D3" w:rsidP="00762F00">
      <w:pPr>
        <w:spacing w:after="0"/>
        <w:rPr>
          <w:i/>
          <w:sz w:val="22"/>
          <w:szCs w:val="22"/>
        </w:rPr>
      </w:pPr>
      <w:r w:rsidRPr="006A12D3">
        <w:rPr>
          <w:i/>
          <w:sz w:val="22"/>
          <w:szCs w:val="22"/>
        </w:rPr>
        <w:t xml:space="preserve">Закупівля </w:t>
      </w:r>
      <w:r>
        <w:rPr>
          <w:i/>
          <w:sz w:val="22"/>
          <w:szCs w:val="22"/>
        </w:rPr>
        <w:t>послуг з організації харчування учнів пільгових категорій закладу освіти</w:t>
      </w:r>
      <w:r w:rsidRPr="006A12D3">
        <w:rPr>
          <w:i/>
          <w:sz w:val="22"/>
          <w:szCs w:val="22"/>
        </w:rPr>
        <w:t xml:space="preserve">, технічні та якісні характеристики предмета закупівлі регулюються та встановлюються </w:t>
      </w:r>
      <w:r w:rsidR="00642188" w:rsidRPr="00642188">
        <w:rPr>
          <w:i/>
          <w:sz w:val="22"/>
          <w:szCs w:val="22"/>
        </w:rPr>
        <w:t xml:space="preserve">відповідно до вимог Закону України «Про публічні закупівлі» (зі змінами, далі – Закон) та Постанови Кабінету Міністрів України від 12.10.2022 № 1178 «Про затвердження особливостей здійснення публічних </w:t>
      </w:r>
      <w:proofErr w:type="spellStart"/>
      <w:r w:rsidR="00642188" w:rsidRPr="00642188">
        <w:rPr>
          <w:i/>
          <w:sz w:val="22"/>
          <w:szCs w:val="22"/>
        </w:rPr>
        <w:t>закупівель</w:t>
      </w:r>
      <w:proofErr w:type="spellEnd"/>
      <w:r w:rsidR="00642188" w:rsidRPr="00642188">
        <w:rPr>
          <w:i/>
          <w:sz w:val="22"/>
          <w:szCs w:val="22"/>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зі змінами</w:t>
      </w:r>
      <w:r w:rsidR="00642188">
        <w:rPr>
          <w:i/>
          <w:sz w:val="22"/>
          <w:szCs w:val="22"/>
        </w:rPr>
        <w:t>, а також інших нормативно-правових актів, які регулюють питання організації харчування.</w:t>
      </w:r>
    </w:p>
    <w:p w14:paraId="3748140E" w14:textId="31538247" w:rsidR="00100655" w:rsidRDefault="00375964" w:rsidP="00762F00">
      <w:pPr>
        <w:spacing w:after="0"/>
        <w:rPr>
          <w:b/>
          <w:i/>
          <w:sz w:val="22"/>
          <w:szCs w:val="22"/>
        </w:rPr>
      </w:pPr>
      <w:r w:rsidRPr="00375964">
        <w:rPr>
          <w:i/>
          <w:sz w:val="22"/>
          <w:szCs w:val="22"/>
        </w:rPr>
        <w:t>В навчальні заклади забороняється завозити недоброякісний товар або товар з терміном придатності, що минув.</w:t>
      </w:r>
      <w:r w:rsidRPr="00100655">
        <w:rPr>
          <w:i/>
          <w:sz w:val="22"/>
          <w:szCs w:val="22"/>
        </w:rPr>
        <w:t xml:space="preserve"> </w:t>
      </w:r>
      <w:r w:rsidRPr="00375964">
        <w:rPr>
          <w:i/>
          <w:sz w:val="22"/>
          <w:szCs w:val="22"/>
        </w:rPr>
        <w:t>На</w:t>
      </w:r>
      <w:r w:rsidR="00100655" w:rsidRPr="00100655">
        <w:rPr>
          <w:i/>
          <w:sz w:val="22"/>
          <w:szCs w:val="22"/>
        </w:rPr>
        <w:t xml:space="preserve"> </w:t>
      </w:r>
      <w:r w:rsidRPr="00375964">
        <w:rPr>
          <w:i/>
          <w:sz w:val="22"/>
          <w:szCs w:val="22"/>
        </w:rPr>
        <w:t xml:space="preserve">недоброякісний товар складається акт та товар повертається постачальнику. </w:t>
      </w:r>
    </w:p>
    <w:p w14:paraId="32D48909" w14:textId="77777777" w:rsidR="00100655" w:rsidRDefault="00375964" w:rsidP="00762F00">
      <w:pPr>
        <w:spacing w:after="0"/>
        <w:rPr>
          <w:i/>
          <w:sz w:val="22"/>
          <w:szCs w:val="22"/>
        </w:rPr>
      </w:pPr>
      <w:r w:rsidRPr="00375964">
        <w:rPr>
          <w:i/>
          <w:sz w:val="22"/>
          <w:szCs w:val="22"/>
        </w:rPr>
        <w:t xml:space="preserve">Харчування учнів повинно повністю відповідати фізіологічній потребі дитячого організму у поживних речовинах та енергії відповідно до </w:t>
      </w:r>
      <w:proofErr w:type="spellStart"/>
      <w:r w:rsidRPr="00375964">
        <w:rPr>
          <w:i/>
          <w:sz w:val="22"/>
          <w:szCs w:val="22"/>
        </w:rPr>
        <w:t>віково</w:t>
      </w:r>
      <w:proofErr w:type="spellEnd"/>
      <w:r w:rsidRPr="00375964">
        <w:rPr>
          <w:i/>
          <w:sz w:val="22"/>
          <w:szCs w:val="22"/>
        </w:rPr>
        <w:t xml:space="preserve">-статевих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w:t>
      </w:r>
    </w:p>
    <w:p w14:paraId="5FE215D9" w14:textId="1E99FAE2" w:rsidR="00375964" w:rsidRPr="00100655" w:rsidRDefault="00375964" w:rsidP="00762F00">
      <w:pPr>
        <w:spacing w:after="0"/>
        <w:rPr>
          <w:b/>
          <w:i/>
          <w:sz w:val="22"/>
          <w:szCs w:val="22"/>
        </w:rPr>
      </w:pPr>
      <w:r w:rsidRPr="00100655">
        <w:rPr>
          <w:i/>
          <w:sz w:val="22"/>
          <w:szCs w:val="22"/>
        </w:rPr>
        <w:t>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Послуги з організації харчування. (</w:t>
      </w:r>
      <w:r w:rsidRPr="00100655">
        <w:rPr>
          <w:bCs/>
          <w:i/>
          <w:sz w:val="22"/>
          <w:szCs w:val="22"/>
        </w:rPr>
        <w:t>Послуги з організації харчування учнів пільгових категорій</w:t>
      </w:r>
      <w:r w:rsidRPr="00100655">
        <w:rPr>
          <w:i/>
          <w:sz w:val="22"/>
          <w:szCs w:val="22"/>
        </w:rPr>
        <w:t xml:space="preserve">), а також приготування їжі будуть здійснюватися виключно в приміщеннях </w:t>
      </w:r>
      <w:proofErr w:type="spellStart"/>
      <w:r w:rsidRPr="00100655">
        <w:rPr>
          <w:i/>
          <w:sz w:val="22"/>
          <w:szCs w:val="22"/>
        </w:rPr>
        <w:t>їдалень</w:t>
      </w:r>
      <w:proofErr w:type="spellEnd"/>
      <w:r w:rsidRPr="00100655">
        <w:rPr>
          <w:i/>
          <w:sz w:val="22"/>
          <w:szCs w:val="22"/>
        </w:rPr>
        <w:t xml:space="preserve"> та харчоблоків навчального закладу. Кількість учнів може змінюватися  відповідно до фактичного відвідування. Чотиритижневе сезонне меню комплексних обідів для одноразового харчування учнів згідно 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(в меню виконавця обов’язково повинно входити  гаряче харчування з першими стравами ). Виконавець повинен знаходитися на території ,що дозволяє надавати послуги своєчасно  та у відповідному стані,</w:t>
      </w:r>
      <w:r w:rsidR="00100655">
        <w:rPr>
          <w:i/>
          <w:sz w:val="22"/>
          <w:szCs w:val="22"/>
        </w:rPr>
        <w:t xml:space="preserve"> </w:t>
      </w:r>
      <w:r w:rsidRPr="00100655">
        <w:rPr>
          <w:i/>
          <w:sz w:val="22"/>
          <w:szCs w:val="22"/>
        </w:rPr>
        <w:t xml:space="preserve">мати генератор для приготування їжі на випадок відключення електроенергії, а також реєстрацію </w:t>
      </w:r>
      <w:proofErr w:type="spellStart"/>
      <w:r w:rsidRPr="00100655">
        <w:rPr>
          <w:i/>
          <w:sz w:val="22"/>
          <w:szCs w:val="22"/>
        </w:rPr>
        <w:t>потужностей</w:t>
      </w:r>
      <w:proofErr w:type="spellEnd"/>
      <w:r w:rsidRPr="00100655">
        <w:rPr>
          <w:i/>
          <w:sz w:val="22"/>
          <w:szCs w:val="22"/>
        </w:rPr>
        <w:t xml:space="preserve"> на харчоблок.</w:t>
      </w:r>
    </w:p>
    <w:p w14:paraId="2E7803FB" w14:textId="77777777" w:rsidR="00600587" w:rsidRDefault="00375964" w:rsidP="00762F00">
      <w:pPr>
        <w:spacing w:after="0"/>
        <w:rPr>
          <w:i/>
          <w:sz w:val="22"/>
          <w:szCs w:val="22"/>
        </w:rPr>
      </w:pPr>
      <w:r w:rsidRPr="00375964">
        <w:rPr>
          <w:i/>
          <w:sz w:val="22"/>
          <w:szCs w:val="22"/>
        </w:rPr>
        <w:t xml:space="preserve">Учасник у пропозиції також враховує, що протягом року змінюється кількісний склад учнів, а також необхідність в організації дієтичного та, можливо, - лікувального харчування, тому можливі зміни в кількості дітей в кожній віковій групі та потребі у дієтичному та лікувальному </w:t>
      </w:r>
      <w:r w:rsidRPr="00375964">
        <w:rPr>
          <w:i/>
          <w:sz w:val="22"/>
          <w:szCs w:val="22"/>
        </w:rPr>
        <w:lastRenderedPageBreak/>
        <w:t>харчуванні.</w:t>
      </w:r>
      <w:r w:rsidR="00600587">
        <w:rPr>
          <w:i/>
          <w:sz w:val="22"/>
          <w:szCs w:val="22"/>
        </w:rPr>
        <w:t xml:space="preserve"> </w:t>
      </w:r>
      <w:r w:rsidRPr="00375964">
        <w:rPr>
          <w:i/>
          <w:sz w:val="22"/>
          <w:szCs w:val="22"/>
        </w:rPr>
        <w:t xml:space="preserve">Учасник має врахувати та суворо дотримуватися графіку харчування дітей визначеного керівником закладу. </w:t>
      </w:r>
    </w:p>
    <w:p w14:paraId="7F6D1A1E" w14:textId="6EC24904" w:rsidR="00375964" w:rsidRPr="00375964" w:rsidRDefault="00375964" w:rsidP="00762F00">
      <w:pPr>
        <w:spacing w:after="0"/>
        <w:rPr>
          <w:i/>
          <w:sz w:val="22"/>
          <w:szCs w:val="22"/>
        </w:rPr>
      </w:pPr>
      <w:r w:rsidRPr="00375964">
        <w:rPr>
          <w:i/>
          <w:sz w:val="22"/>
          <w:szCs w:val="22"/>
        </w:rPr>
        <w:t>Учасник  під час надання послуг повинен передбачити заходи із захисту довкілля, а саме надати гарантійний лист в довільній формі в якому гарантує застосування заходів із захисту довкілля та описом технології застосування щодо забезпечення утилізації відходів з копією договору на утилізацію відходів.</w:t>
      </w:r>
    </w:p>
    <w:p w14:paraId="178FED82" w14:textId="4E364593" w:rsidR="00375964" w:rsidRPr="00375964" w:rsidRDefault="00375964" w:rsidP="00762F00">
      <w:pPr>
        <w:spacing w:after="0"/>
        <w:rPr>
          <w:i/>
          <w:sz w:val="22"/>
          <w:szCs w:val="22"/>
        </w:rPr>
      </w:pPr>
      <w:r w:rsidRPr="00375964">
        <w:rPr>
          <w:i/>
          <w:sz w:val="22"/>
          <w:szCs w:val="22"/>
        </w:rPr>
        <w:t>Учасник повинен забезпечити необхідну кількість штатного персоналу для приготування їжі, миття посуду, прибирання харчоблоку, видачі готових страв, повного сервірування столів та прибирання столів.</w:t>
      </w:r>
      <w:r w:rsidR="00600587">
        <w:rPr>
          <w:i/>
          <w:sz w:val="22"/>
          <w:szCs w:val="22"/>
        </w:rPr>
        <w:t xml:space="preserve"> </w:t>
      </w:r>
      <w:r w:rsidRPr="00375964">
        <w:rPr>
          <w:i/>
          <w:sz w:val="22"/>
          <w:szCs w:val="22"/>
        </w:rPr>
        <w:t xml:space="preserve">Персонал,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оглядів, та інші необхідні документи, в </w:t>
      </w:r>
      <w:proofErr w:type="spellStart"/>
      <w:r w:rsidRPr="00375964">
        <w:rPr>
          <w:i/>
          <w:sz w:val="22"/>
          <w:szCs w:val="22"/>
        </w:rPr>
        <w:t>т.ч</w:t>
      </w:r>
      <w:proofErr w:type="spellEnd"/>
      <w:r w:rsidRPr="00375964">
        <w:rPr>
          <w:i/>
          <w:sz w:val="22"/>
          <w:szCs w:val="22"/>
        </w:rPr>
        <w:t xml:space="preserve">. і документи про відповідну професійну освіту оформлені у відповідності до діючого законодавства. </w:t>
      </w:r>
    </w:p>
    <w:p w14:paraId="07974A67" w14:textId="3B499292" w:rsidR="00375964" w:rsidRPr="00375964" w:rsidRDefault="00375964" w:rsidP="00762F00">
      <w:pPr>
        <w:spacing w:after="0"/>
        <w:rPr>
          <w:i/>
          <w:sz w:val="22"/>
          <w:szCs w:val="22"/>
        </w:rPr>
      </w:pPr>
      <w:r w:rsidRPr="00375964">
        <w:rPr>
          <w:i/>
          <w:sz w:val="22"/>
          <w:szCs w:val="22"/>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r w:rsidR="00600587">
        <w:rPr>
          <w:i/>
          <w:sz w:val="22"/>
          <w:szCs w:val="22"/>
        </w:rPr>
        <w:t xml:space="preserve"> </w:t>
      </w:r>
      <w:r w:rsidRPr="00375964">
        <w:rPr>
          <w:i/>
          <w:sz w:val="22"/>
          <w:szCs w:val="22"/>
        </w:rPr>
        <w:t>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відповідності виробництва, зберігання, транспортування, реалізації і використання харчових продуктів.</w:t>
      </w:r>
      <w:r w:rsidR="00600587">
        <w:rPr>
          <w:i/>
          <w:sz w:val="22"/>
          <w:szCs w:val="22"/>
        </w:rPr>
        <w:t xml:space="preserve"> </w:t>
      </w:r>
      <w:r w:rsidRPr="00375964">
        <w:rPr>
          <w:i/>
          <w:sz w:val="22"/>
          <w:szCs w:val="22"/>
        </w:rPr>
        <w:t>Учасник повинен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w:t>
      </w:r>
      <w:proofErr w:type="spellStart"/>
      <w:r w:rsidRPr="00375964">
        <w:rPr>
          <w:i/>
          <w:sz w:val="22"/>
          <w:szCs w:val="22"/>
        </w:rPr>
        <w:t>ами</w:t>
      </w:r>
      <w:proofErr w:type="spellEnd"/>
      <w:r w:rsidRPr="00375964">
        <w:rPr>
          <w:i/>
          <w:sz w:val="22"/>
          <w:szCs w:val="22"/>
        </w:rPr>
        <w:t>.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(у  відповідності до вимог п.24 постанови 305). та забезпечити дотримання вимог щодо відбору  і  зберігання добових проб страв.</w:t>
      </w:r>
      <w:r w:rsidR="00600587">
        <w:rPr>
          <w:i/>
          <w:sz w:val="22"/>
          <w:szCs w:val="22"/>
        </w:rPr>
        <w:t xml:space="preserve"> </w:t>
      </w:r>
      <w:r w:rsidRPr="00375964">
        <w:rPr>
          <w:i/>
          <w:sz w:val="22"/>
          <w:szCs w:val="22"/>
        </w:rPr>
        <w:t>Кількість учнів на харчування узгоджується замовником кожного дня.</w:t>
      </w:r>
    </w:p>
    <w:p w14:paraId="520E1168" w14:textId="7F726D09" w:rsidR="00375964" w:rsidRPr="00375964" w:rsidRDefault="00375964" w:rsidP="00762F00">
      <w:pPr>
        <w:spacing w:after="0"/>
        <w:rPr>
          <w:i/>
          <w:sz w:val="22"/>
          <w:szCs w:val="22"/>
        </w:rPr>
      </w:pPr>
      <w:r w:rsidRPr="00375964">
        <w:rPr>
          <w:i/>
          <w:sz w:val="22"/>
          <w:szCs w:val="22"/>
        </w:rPr>
        <w:t xml:space="preserve">Протягом надання послуг учасник повинен забезпечувати їдальню достатньою кількістю столового та кухонного посуду, кухонного інвентаря, спеціального та санітарного одягу, миючими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заходи щодо забезпечення дотримання правил пожежної безпеки. </w:t>
      </w:r>
    </w:p>
    <w:p w14:paraId="00BEA145" w14:textId="3CB09019" w:rsidR="00375964" w:rsidRPr="00375964" w:rsidRDefault="00375964" w:rsidP="00762F00">
      <w:pPr>
        <w:spacing w:after="0"/>
        <w:rPr>
          <w:i/>
          <w:sz w:val="22"/>
          <w:szCs w:val="22"/>
        </w:rPr>
      </w:pPr>
      <w:r w:rsidRPr="00375964">
        <w:rPr>
          <w:i/>
          <w:sz w:val="22"/>
          <w:szCs w:val="22"/>
        </w:rPr>
        <w:t>Протягом надання послуг учасник повинен мати холодильне обладнання для 3-х добового резервного запасу сировини для забезпечення організації харчування в навчальному закладі.</w:t>
      </w:r>
    </w:p>
    <w:p w14:paraId="2C3D896B" w14:textId="77777777" w:rsidR="00375964" w:rsidRPr="00375964" w:rsidRDefault="00375964" w:rsidP="00762F00">
      <w:pPr>
        <w:spacing w:after="0"/>
        <w:rPr>
          <w:i/>
          <w:sz w:val="22"/>
          <w:szCs w:val="22"/>
        </w:rPr>
      </w:pPr>
      <w:r w:rsidRPr="00375964">
        <w:rPr>
          <w:i/>
          <w:sz w:val="22"/>
          <w:szCs w:val="22"/>
        </w:rPr>
        <w:t xml:space="preserve">Мати холодильне обладнання для збереження сировини за групами. Мати у штатному розписі технічний персонал з обслуговування холодильного та технологічного </w:t>
      </w:r>
      <w:proofErr w:type="spellStart"/>
      <w:r w:rsidRPr="00375964">
        <w:rPr>
          <w:i/>
          <w:sz w:val="22"/>
          <w:szCs w:val="22"/>
        </w:rPr>
        <w:t>обладнання.Надання</w:t>
      </w:r>
      <w:proofErr w:type="spellEnd"/>
      <w:r w:rsidRPr="00375964">
        <w:rPr>
          <w:i/>
          <w:sz w:val="22"/>
          <w:szCs w:val="22"/>
        </w:rPr>
        <w:t xml:space="preserve"> послуг повинно здійснюватися лише при наявності умов для дотримання правил особистої гігієни персоналом харчоблоку. Протягом надання послуг учасник повинен забезпечувати належний санітарний стан харчоблоку замовника. </w:t>
      </w:r>
    </w:p>
    <w:p w14:paraId="4FCD8DEF" w14:textId="490EC241" w:rsidR="00375964" w:rsidRPr="00375964" w:rsidRDefault="00375964" w:rsidP="00762F00">
      <w:pPr>
        <w:spacing w:after="0"/>
        <w:rPr>
          <w:i/>
          <w:sz w:val="22"/>
          <w:szCs w:val="22"/>
        </w:rPr>
      </w:pPr>
      <w:r w:rsidRPr="00375964">
        <w:rPr>
          <w:i/>
          <w:sz w:val="22"/>
          <w:szCs w:val="22"/>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p>
    <w:p w14:paraId="1BCAFAC8" w14:textId="5EAFE044" w:rsidR="00375964" w:rsidRPr="00375964" w:rsidRDefault="00375964" w:rsidP="00762F00">
      <w:pPr>
        <w:spacing w:after="0"/>
        <w:rPr>
          <w:i/>
          <w:sz w:val="22"/>
          <w:szCs w:val="22"/>
        </w:rPr>
      </w:pPr>
      <w:r w:rsidRPr="00375964">
        <w:rPr>
          <w:i/>
          <w:sz w:val="22"/>
          <w:szCs w:val="22"/>
        </w:rPr>
        <w:t>Протягом надання послуг учасник повинен забезпечувати збереження приміщень та обладнання, розташованого в харчоблоку замовника. У разі необхідності здійснювати проведення поточних ремонтів приміщень, інженерних мереж та відшкодування завданих збитків.</w:t>
      </w:r>
    </w:p>
    <w:p w14:paraId="55038A7F" w14:textId="3338D135" w:rsidR="00375964" w:rsidRPr="00375964" w:rsidRDefault="00375964" w:rsidP="00762F00">
      <w:pPr>
        <w:spacing w:after="0"/>
        <w:rPr>
          <w:i/>
          <w:sz w:val="22"/>
          <w:szCs w:val="22"/>
        </w:rPr>
      </w:pPr>
      <w:r w:rsidRPr="00375964">
        <w:rPr>
          <w:i/>
          <w:sz w:val="22"/>
          <w:szCs w:val="22"/>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r w:rsidR="000168DD">
        <w:rPr>
          <w:i/>
          <w:sz w:val="22"/>
          <w:szCs w:val="22"/>
        </w:rPr>
        <w:t xml:space="preserve"> </w:t>
      </w:r>
      <w:r w:rsidRPr="00375964">
        <w:rPr>
          <w:i/>
          <w:sz w:val="22"/>
          <w:szCs w:val="22"/>
        </w:rPr>
        <w:t>Учасник повинен передбачити, що при розрахунку пропозиції та вартості одної порції (</w:t>
      </w:r>
      <w:proofErr w:type="spellStart"/>
      <w:r w:rsidRPr="00375964">
        <w:rPr>
          <w:i/>
          <w:sz w:val="22"/>
          <w:szCs w:val="22"/>
        </w:rPr>
        <w:t>діто</w:t>
      </w:r>
      <w:proofErr w:type="spellEnd"/>
      <w:r w:rsidRPr="00375964">
        <w:rPr>
          <w:i/>
          <w:sz w:val="22"/>
          <w:szCs w:val="22"/>
        </w:rPr>
        <w:t xml:space="preserve">-дня), вартість продуктів харчування (продуктова корзина), які будуть використовуватися для надання послуги, повинна складати – не менше 50% усієї вартості, а усі інші виробничі витрати (податки окрім ПДВ, вартість сплачених та відшкодованих комунальних послуг, заробітна плата, тощо) – не </w:t>
      </w:r>
      <w:r w:rsidRPr="00375964">
        <w:rPr>
          <w:i/>
          <w:sz w:val="22"/>
          <w:szCs w:val="22"/>
        </w:rPr>
        <w:lastRenderedPageBreak/>
        <w:t xml:space="preserve">більше 50% усієї вартості. Учасник повинен надати замовнику послуги, якість яких відповідає наступним нормативним документам: </w:t>
      </w:r>
    </w:p>
    <w:p w14:paraId="03E4FAB0" w14:textId="77777777" w:rsidR="00375964" w:rsidRPr="00375964" w:rsidRDefault="00375964" w:rsidP="00762F00">
      <w:pPr>
        <w:spacing w:after="0"/>
        <w:rPr>
          <w:i/>
          <w:sz w:val="22"/>
          <w:szCs w:val="22"/>
        </w:rPr>
      </w:pPr>
      <w:r w:rsidRPr="00375964">
        <w:rPr>
          <w:i/>
          <w:sz w:val="22"/>
          <w:szCs w:val="22"/>
        </w:rPr>
        <w:t>Вимогам спільного наказу Міністерства охорони здоров’я України, Міністерства освіти і науки України 242/329 від 01.06.2005 «Про порядок організації харчування дітей у навчальних та оздоровчих закладах».</w:t>
      </w:r>
    </w:p>
    <w:p w14:paraId="0271EF88" w14:textId="77777777" w:rsidR="00375964" w:rsidRPr="00375964" w:rsidRDefault="00375964" w:rsidP="00762F00">
      <w:pPr>
        <w:spacing w:after="0"/>
        <w:rPr>
          <w:i/>
          <w:sz w:val="22"/>
          <w:szCs w:val="22"/>
        </w:rPr>
      </w:pPr>
      <w:r w:rsidRPr="00375964">
        <w:rPr>
          <w:i/>
          <w:sz w:val="22"/>
          <w:szCs w:val="22"/>
        </w:rPr>
        <w:t>Вимогам 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p>
    <w:p w14:paraId="67FEF3B8" w14:textId="77777777" w:rsidR="00375964" w:rsidRPr="00375964" w:rsidRDefault="00375964" w:rsidP="00762F00">
      <w:pPr>
        <w:spacing w:after="0"/>
        <w:rPr>
          <w:i/>
          <w:sz w:val="22"/>
          <w:szCs w:val="22"/>
        </w:rPr>
      </w:pPr>
      <w:r w:rsidRPr="00375964">
        <w:rPr>
          <w:i/>
          <w:sz w:val="22"/>
          <w:szCs w:val="22"/>
        </w:rPr>
        <w:t>Вимогам Закон України «Про дитяче харчування» від 14.09.2006 № 142-V</w:t>
      </w:r>
    </w:p>
    <w:p w14:paraId="3AD8C658" w14:textId="77777777" w:rsidR="00375964" w:rsidRPr="00375964" w:rsidRDefault="00375964" w:rsidP="00762F00">
      <w:pPr>
        <w:spacing w:after="0"/>
        <w:rPr>
          <w:i/>
          <w:sz w:val="22"/>
          <w:szCs w:val="22"/>
        </w:rPr>
      </w:pPr>
      <w:r w:rsidRPr="00375964">
        <w:rPr>
          <w:i/>
          <w:sz w:val="22"/>
          <w:szCs w:val="22"/>
        </w:rPr>
        <w:t>Порядку надання послуг з харчування дітей у дошкільних, учнів у загальноосвітніх навчальних закладах, операції з надання яких звільняються від обкладення податком на додану вартість,  затвердженим Постановою Кабінету Міністрів України № 116  від 02 лютого 2011 року (із змінами).</w:t>
      </w:r>
    </w:p>
    <w:p w14:paraId="293DE90C" w14:textId="77777777" w:rsidR="00375964" w:rsidRPr="00375964" w:rsidRDefault="00375964" w:rsidP="00762F00">
      <w:pPr>
        <w:spacing w:after="0"/>
        <w:rPr>
          <w:i/>
          <w:sz w:val="22"/>
          <w:szCs w:val="22"/>
        </w:rPr>
      </w:pPr>
      <w:r w:rsidRPr="00375964">
        <w:rPr>
          <w:i/>
          <w:sz w:val="22"/>
          <w:szCs w:val="22"/>
        </w:rPr>
        <w:t>Закону України «Про основні принципи та вимоги до безпечності та якості харчових продуктів» від 23.12.1997 № 771/97-ВР.</w:t>
      </w:r>
    </w:p>
    <w:p w14:paraId="47224B59" w14:textId="77777777" w:rsidR="00375964" w:rsidRPr="00375964" w:rsidRDefault="00375964" w:rsidP="00762F00">
      <w:pPr>
        <w:spacing w:after="0"/>
        <w:rPr>
          <w:i/>
          <w:sz w:val="22"/>
          <w:szCs w:val="22"/>
        </w:rPr>
      </w:pPr>
      <w:r w:rsidRPr="00375964">
        <w:rPr>
          <w:i/>
          <w:sz w:val="22"/>
          <w:szCs w:val="22"/>
        </w:rPr>
        <w:t xml:space="preserve">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375964">
        <w:rPr>
          <w:i/>
          <w:sz w:val="22"/>
          <w:szCs w:val="22"/>
        </w:rPr>
        <w:t>хвороб</w:t>
      </w:r>
      <w:proofErr w:type="spellEnd"/>
      <w:r w:rsidRPr="00375964">
        <w:rPr>
          <w:i/>
          <w:sz w:val="22"/>
          <w:szCs w:val="22"/>
        </w:rPr>
        <w:t>».</w:t>
      </w:r>
    </w:p>
    <w:p w14:paraId="09B174F2" w14:textId="25BE9E8B" w:rsidR="00375964" w:rsidRDefault="00375964" w:rsidP="00762F00">
      <w:pPr>
        <w:spacing w:after="0"/>
        <w:rPr>
          <w:i/>
          <w:sz w:val="22"/>
          <w:szCs w:val="22"/>
        </w:rPr>
      </w:pPr>
      <w:r w:rsidRPr="00375964">
        <w:rPr>
          <w:i/>
          <w:sz w:val="22"/>
          <w:szCs w:val="22"/>
        </w:rPr>
        <w:t xml:space="preserve">Виконавець несе відповідальність за якість та безпеку готової продукції, яка видається до споживання згідно норм чинного законодавства України. Транспортування товару до навчальних закладів здійснюється автотранспортом відповідно до Правил перевезень вантажів автомобільним транспортом в Україні. </w:t>
      </w:r>
    </w:p>
    <w:p w14:paraId="4CB1C5BC" w14:textId="067393ED" w:rsidR="00EA68CC" w:rsidRPr="00EA68CC" w:rsidRDefault="00EA68CC" w:rsidP="00762F00">
      <w:pPr>
        <w:numPr>
          <w:ilvl w:val="0"/>
          <w:numId w:val="2"/>
        </w:numPr>
        <w:tabs>
          <w:tab w:val="left" w:pos="851"/>
        </w:tabs>
        <w:spacing w:after="0"/>
        <w:ind w:left="0" w:firstLine="567"/>
        <w:rPr>
          <w:i/>
          <w:sz w:val="22"/>
          <w:szCs w:val="22"/>
        </w:rPr>
      </w:pPr>
      <w:r w:rsidRPr="00EA68CC">
        <w:rPr>
          <w:b/>
          <w:i/>
          <w:sz w:val="22"/>
          <w:szCs w:val="22"/>
        </w:rPr>
        <w:t>Обґрунтування розміру бюджетного призначення:</w:t>
      </w:r>
      <w:r w:rsidRPr="00EA68CC">
        <w:rPr>
          <w:i/>
          <w:sz w:val="22"/>
          <w:szCs w:val="22"/>
        </w:rPr>
        <w:t xml:space="preserve"> розмір бюджетного призначення, визначений відповідно до наказу відділу освіти Бучанської міської ради Київської області № 5-О від 09.01.2023 року «Про затвердження паспортів бюджетних програм на 2023 рік», за рахунок коштів місцевого бюджету –  </w:t>
      </w:r>
      <w:r>
        <w:rPr>
          <w:i/>
          <w:sz w:val="22"/>
          <w:szCs w:val="22"/>
        </w:rPr>
        <w:t>112 050</w:t>
      </w:r>
      <w:r w:rsidRPr="00EA68CC">
        <w:rPr>
          <w:i/>
          <w:sz w:val="22"/>
          <w:szCs w:val="22"/>
        </w:rPr>
        <w:t>, 00 грн.</w:t>
      </w:r>
    </w:p>
    <w:p w14:paraId="01FE7E96" w14:textId="3620A9F9" w:rsidR="00EA68CC" w:rsidRPr="00EA68CC" w:rsidRDefault="00EA68CC" w:rsidP="00762F00">
      <w:pPr>
        <w:numPr>
          <w:ilvl w:val="0"/>
          <w:numId w:val="2"/>
        </w:numPr>
        <w:tabs>
          <w:tab w:val="left" w:pos="851"/>
        </w:tabs>
        <w:spacing w:after="0"/>
        <w:ind w:left="0" w:firstLine="567"/>
        <w:rPr>
          <w:i/>
          <w:sz w:val="22"/>
          <w:szCs w:val="22"/>
        </w:rPr>
      </w:pPr>
      <w:r w:rsidRPr="00EA68CC">
        <w:rPr>
          <w:b/>
          <w:i/>
          <w:sz w:val="22"/>
          <w:szCs w:val="22"/>
        </w:rPr>
        <w:t xml:space="preserve">Очікувана вартість предмета закупівлі: </w:t>
      </w:r>
      <w:r>
        <w:rPr>
          <w:i/>
          <w:sz w:val="22"/>
          <w:szCs w:val="22"/>
        </w:rPr>
        <w:t>112 050</w:t>
      </w:r>
      <w:r w:rsidRPr="00EA68CC">
        <w:rPr>
          <w:i/>
          <w:sz w:val="22"/>
          <w:szCs w:val="22"/>
        </w:rPr>
        <w:t>,00 грн. з ПДВ.</w:t>
      </w:r>
      <w:r w:rsidR="00F332C0">
        <w:rPr>
          <w:i/>
          <w:sz w:val="22"/>
          <w:szCs w:val="22"/>
        </w:rPr>
        <w:t xml:space="preserve"> </w:t>
      </w:r>
      <w:r w:rsidR="00F332C0" w:rsidRPr="00F332C0">
        <w:rPr>
          <w:i/>
          <w:sz w:val="22"/>
          <w:szCs w:val="22"/>
        </w:rPr>
        <w:t>Очікувана вартість предмета закупівлі визначена на підставі моніторингу цін.</w:t>
      </w:r>
    </w:p>
    <w:p w14:paraId="38311388" w14:textId="3E8C7E36" w:rsidR="00F332C0" w:rsidRPr="00F332C0" w:rsidRDefault="00EA68CC" w:rsidP="00762F00">
      <w:pPr>
        <w:numPr>
          <w:ilvl w:val="0"/>
          <w:numId w:val="2"/>
        </w:numPr>
        <w:tabs>
          <w:tab w:val="left" w:pos="851"/>
        </w:tabs>
        <w:spacing w:after="0"/>
        <w:ind w:left="0" w:firstLine="567"/>
        <w:rPr>
          <w:i/>
          <w:sz w:val="22"/>
          <w:szCs w:val="22"/>
        </w:rPr>
      </w:pPr>
      <w:r w:rsidRPr="00EA68CC">
        <w:rPr>
          <w:i/>
          <w:sz w:val="22"/>
          <w:szCs w:val="22"/>
        </w:rPr>
        <w:t xml:space="preserve"> </w:t>
      </w:r>
      <w:r w:rsidRPr="00EA68CC">
        <w:rPr>
          <w:b/>
          <w:i/>
          <w:sz w:val="22"/>
          <w:szCs w:val="22"/>
        </w:rPr>
        <w:t xml:space="preserve">Обґрунтування очікуваної вартості предмета закупівлі: </w:t>
      </w:r>
      <w:r w:rsidR="00F332C0" w:rsidRPr="00F332C0">
        <w:rPr>
          <w:i/>
          <w:sz w:val="22"/>
          <w:szCs w:val="22"/>
        </w:rPr>
        <w:t xml:space="preserve">Очікуваний обсяг закупівлі на 2023 рік – 1 послуга (орієнтовано </w:t>
      </w:r>
      <w:r w:rsidR="009D636A">
        <w:rPr>
          <w:i/>
          <w:sz w:val="22"/>
          <w:szCs w:val="22"/>
        </w:rPr>
        <w:t xml:space="preserve">2 352 </w:t>
      </w:r>
      <w:proofErr w:type="spellStart"/>
      <w:r w:rsidR="00F332C0" w:rsidRPr="00F332C0">
        <w:rPr>
          <w:i/>
          <w:sz w:val="22"/>
          <w:szCs w:val="22"/>
        </w:rPr>
        <w:t>діто</w:t>
      </w:r>
      <w:proofErr w:type="spellEnd"/>
      <w:r w:rsidR="009D636A">
        <w:rPr>
          <w:i/>
          <w:sz w:val="22"/>
          <w:szCs w:val="22"/>
        </w:rPr>
        <w:t>-</w:t>
      </w:r>
      <w:r w:rsidR="00F332C0" w:rsidRPr="00F332C0">
        <w:rPr>
          <w:i/>
          <w:sz w:val="22"/>
          <w:szCs w:val="22"/>
        </w:rPr>
        <w:t>дн</w:t>
      </w:r>
      <w:r w:rsidR="009D636A">
        <w:rPr>
          <w:i/>
          <w:sz w:val="22"/>
          <w:szCs w:val="22"/>
        </w:rPr>
        <w:t>і</w:t>
      </w:r>
      <w:r w:rsidR="00F332C0" w:rsidRPr="00F332C0">
        <w:rPr>
          <w:i/>
          <w:sz w:val="22"/>
          <w:szCs w:val="22"/>
        </w:rPr>
        <w:t>):</w:t>
      </w:r>
    </w:p>
    <w:p w14:paraId="69435609" w14:textId="645C1A9B" w:rsidR="00F332C0" w:rsidRPr="00F332C0" w:rsidRDefault="00F332C0" w:rsidP="00762F00">
      <w:pPr>
        <w:tabs>
          <w:tab w:val="left" w:pos="851"/>
        </w:tabs>
        <w:spacing w:after="0"/>
        <w:ind w:firstLine="0"/>
        <w:rPr>
          <w:i/>
          <w:sz w:val="22"/>
          <w:szCs w:val="22"/>
        </w:rPr>
      </w:pPr>
    </w:p>
    <w:tbl>
      <w:tblPr>
        <w:tblW w:w="7074" w:type="dxa"/>
        <w:tblInd w:w="140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042"/>
        <w:gridCol w:w="3636"/>
        <w:gridCol w:w="2396"/>
      </w:tblGrid>
      <w:tr w:rsidR="00DD7502" w:rsidRPr="00F332C0" w14:paraId="2AFD70C3" w14:textId="77777777" w:rsidTr="00DD7502">
        <w:tc>
          <w:tcPr>
            <w:tcW w:w="104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74876E0" w14:textId="77777777" w:rsidR="00F332C0" w:rsidRPr="00F332C0" w:rsidRDefault="00F332C0" w:rsidP="00762F00">
            <w:pPr>
              <w:tabs>
                <w:tab w:val="left" w:pos="851"/>
              </w:tabs>
              <w:spacing w:after="0"/>
              <w:ind w:left="330" w:firstLine="0"/>
              <w:rPr>
                <w:i/>
                <w:sz w:val="22"/>
                <w:szCs w:val="22"/>
              </w:rPr>
            </w:pPr>
            <w:r w:rsidRPr="00F332C0">
              <w:rPr>
                <w:i/>
                <w:sz w:val="22"/>
                <w:szCs w:val="22"/>
              </w:rPr>
              <w:t>№ з/п</w:t>
            </w:r>
          </w:p>
        </w:tc>
        <w:tc>
          <w:tcPr>
            <w:tcW w:w="363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120566E4" w14:textId="77777777" w:rsidR="00F332C0" w:rsidRPr="00F332C0" w:rsidRDefault="00F332C0" w:rsidP="00762F00">
            <w:pPr>
              <w:tabs>
                <w:tab w:val="left" w:pos="851"/>
              </w:tabs>
              <w:spacing w:after="0"/>
              <w:ind w:firstLine="0"/>
              <w:jc w:val="center"/>
              <w:rPr>
                <w:i/>
                <w:sz w:val="22"/>
                <w:szCs w:val="22"/>
              </w:rPr>
            </w:pPr>
            <w:r w:rsidRPr="00F332C0">
              <w:rPr>
                <w:i/>
                <w:sz w:val="22"/>
                <w:szCs w:val="22"/>
              </w:rPr>
              <w:t>Вікова категорія дітей</w:t>
            </w:r>
          </w:p>
        </w:tc>
        <w:tc>
          <w:tcPr>
            <w:tcW w:w="239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7448E170" w14:textId="77777777" w:rsidR="00F332C0" w:rsidRPr="00F332C0" w:rsidRDefault="00F332C0" w:rsidP="00762F00">
            <w:pPr>
              <w:tabs>
                <w:tab w:val="left" w:pos="851"/>
              </w:tabs>
              <w:spacing w:after="0"/>
              <w:ind w:firstLine="0"/>
              <w:jc w:val="center"/>
              <w:rPr>
                <w:i/>
                <w:sz w:val="22"/>
                <w:szCs w:val="22"/>
              </w:rPr>
            </w:pPr>
            <w:r w:rsidRPr="00F332C0">
              <w:rPr>
                <w:i/>
                <w:sz w:val="22"/>
                <w:szCs w:val="22"/>
              </w:rPr>
              <w:t xml:space="preserve">Обсяг надання послуг по віковій категорії, </w:t>
            </w:r>
            <w:proofErr w:type="spellStart"/>
            <w:r w:rsidRPr="00F332C0">
              <w:rPr>
                <w:i/>
                <w:sz w:val="22"/>
                <w:szCs w:val="22"/>
              </w:rPr>
              <w:t>діто</w:t>
            </w:r>
            <w:proofErr w:type="spellEnd"/>
            <w:r w:rsidRPr="00F332C0">
              <w:rPr>
                <w:i/>
                <w:sz w:val="22"/>
                <w:szCs w:val="22"/>
              </w:rPr>
              <w:t>-днів</w:t>
            </w:r>
          </w:p>
        </w:tc>
      </w:tr>
      <w:tr w:rsidR="00DD7502" w:rsidRPr="00F332C0" w14:paraId="7ECC6BFB" w14:textId="77777777" w:rsidTr="00DD7502">
        <w:tc>
          <w:tcPr>
            <w:tcW w:w="104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7DBB20B" w14:textId="77777777" w:rsidR="00F332C0" w:rsidRPr="00F332C0" w:rsidRDefault="00F332C0" w:rsidP="00762F00">
            <w:pPr>
              <w:tabs>
                <w:tab w:val="left" w:pos="851"/>
              </w:tabs>
              <w:spacing w:after="0"/>
              <w:ind w:firstLine="0"/>
              <w:jc w:val="center"/>
              <w:rPr>
                <w:i/>
                <w:sz w:val="22"/>
                <w:szCs w:val="22"/>
              </w:rPr>
            </w:pPr>
            <w:r w:rsidRPr="00F332C0">
              <w:rPr>
                <w:i/>
                <w:sz w:val="22"/>
                <w:szCs w:val="22"/>
              </w:rPr>
              <w:t>1</w:t>
            </w:r>
          </w:p>
        </w:tc>
        <w:tc>
          <w:tcPr>
            <w:tcW w:w="36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24A3B98" w14:textId="35C52ED0" w:rsidR="00F332C0" w:rsidRPr="00F332C0" w:rsidRDefault="00DD7502" w:rsidP="00762F00">
            <w:pPr>
              <w:tabs>
                <w:tab w:val="left" w:pos="851"/>
              </w:tabs>
              <w:spacing w:after="0"/>
              <w:ind w:firstLine="0"/>
              <w:jc w:val="left"/>
              <w:rPr>
                <w:i/>
                <w:sz w:val="22"/>
                <w:szCs w:val="22"/>
              </w:rPr>
            </w:pPr>
            <w:r w:rsidRPr="00DD7502">
              <w:rPr>
                <w:i/>
                <w:sz w:val="22"/>
                <w:szCs w:val="22"/>
              </w:rPr>
              <w:t xml:space="preserve">Харчування учнів </w:t>
            </w:r>
            <w:r>
              <w:rPr>
                <w:i/>
                <w:sz w:val="22"/>
                <w:szCs w:val="22"/>
              </w:rPr>
              <w:t>п</w:t>
            </w:r>
            <w:r w:rsidRPr="00DD7502">
              <w:rPr>
                <w:i/>
                <w:sz w:val="22"/>
                <w:szCs w:val="22"/>
              </w:rPr>
              <w:t>ільгових категорій 1-4 класів</w:t>
            </w:r>
          </w:p>
        </w:tc>
        <w:tc>
          <w:tcPr>
            <w:tcW w:w="23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4DD09C4" w14:textId="56E617FA" w:rsidR="00F332C0" w:rsidRPr="00F332C0" w:rsidRDefault="00DD7502" w:rsidP="00762F00">
            <w:pPr>
              <w:tabs>
                <w:tab w:val="left" w:pos="851"/>
              </w:tabs>
              <w:spacing w:after="0"/>
              <w:rPr>
                <w:i/>
                <w:sz w:val="22"/>
                <w:szCs w:val="22"/>
              </w:rPr>
            </w:pPr>
            <w:r>
              <w:rPr>
                <w:i/>
                <w:sz w:val="22"/>
                <w:szCs w:val="22"/>
              </w:rPr>
              <w:t>1 344</w:t>
            </w:r>
          </w:p>
        </w:tc>
      </w:tr>
      <w:tr w:rsidR="00DD7502" w:rsidRPr="00F332C0" w14:paraId="6BB94CA3" w14:textId="77777777" w:rsidTr="00DD7502">
        <w:tc>
          <w:tcPr>
            <w:tcW w:w="104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3577CD7" w14:textId="77777777" w:rsidR="00F332C0" w:rsidRPr="00F332C0" w:rsidRDefault="00F332C0" w:rsidP="00762F00">
            <w:pPr>
              <w:tabs>
                <w:tab w:val="left" w:pos="851"/>
              </w:tabs>
              <w:spacing w:after="0"/>
              <w:ind w:left="330" w:firstLine="0"/>
              <w:rPr>
                <w:i/>
                <w:sz w:val="22"/>
                <w:szCs w:val="22"/>
              </w:rPr>
            </w:pPr>
            <w:r w:rsidRPr="00F332C0">
              <w:rPr>
                <w:i/>
                <w:sz w:val="22"/>
                <w:szCs w:val="22"/>
              </w:rPr>
              <w:t>2</w:t>
            </w:r>
          </w:p>
        </w:tc>
        <w:tc>
          <w:tcPr>
            <w:tcW w:w="36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E5CF2EF" w14:textId="72485988" w:rsidR="00F332C0" w:rsidRPr="00F332C0" w:rsidRDefault="00DD7502" w:rsidP="00762F00">
            <w:pPr>
              <w:tabs>
                <w:tab w:val="left" w:pos="851"/>
              </w:tabs>
              <w:spacing w:after="0"/>
              <w:ind w:firstLine="0"/>
              <w:jc w:val="left"/>
              <w:rPr>
                <w:i/>
                <w:sz w:val="22"/>
                <w:szCs w:val="22"/>
              </w:rPr>
            </w:pPr>
            <w:r w:rsidRPr="00DD7502">
              <w:rPr>
                <w:i/>
                <w:sz w:val="22"/>
                <w:szCs w:val="22"/>
              </w:rPr>
              <w:t>Харчування</w:t>
            </w:r>
            <w:r>
              <w:rPr>
                <w:i/>
                <w:sz w:val="22"/>
                <w:szCs w:val="22"/>
              </w:rPr>
              <w:t xml:space="preserve"> </w:t>
            </w:r>
            <w:r w:rsidRPr="00DD7502">
              <w:rPr>
                <w:i/>
                <w:sz w:val="22"/>
                <w:szCs w:val="22"/>
              </w:rPr>
              <w:t xml:space="preserve">учнів </w:t>
            </w:r>
            <w:r>
              <w:rPr>
                <w:i/>
                <w:sz w:val="22"/>
                <w:szCs w:val="22"/>
              </w:rPr>
              <w:t>п</w:t>
            </w:r>
            <w:r w:rsidRPr="00DD7502">
              <w:rPr>
                <w:i/>
                <w:sz w:val="22"/>
                <w:szCs w:val="22"/>
              </w:rPr>
              <w:t xml:space="preserve">ільгових категорій </w:t>
            </w:r>
            <w:r>
              <w:rPr>
                <w:i/>
                <w:sz w:val="22"/>
                <w:szCs w:val="22"/>
              </w:rPr>
              <w:t>5-9</w:t>
            </w:r>
            <w:r w:rsidRPr="00DD7502">
              <w:rPr>
                <w:i/>
                <w:sz w:val="22"/>
                <w:szCs w:val="22"/>
              </w:rPr>
              <w:t xml:space="preserve"> класів</w:t>
            </w:r>
          </w:p>
        </w:tc>
        <w:tc>
          <w:tcPr>
            <w:tcW w:w="23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EE0A8D1" w14:textId="1B7FC776" w:rsidR="00F332C0" w:rsidRPr="00F332C0" w:rsidRDefault="00DD7502" w:rsidP="00762F00">
            <w:pPr>
              <w:tabs>
                <w:tab w:val="left" w:pos="851"/>
              </w:tabs>
              <w:spacing w:after="0"/>
              <w:ind w:left="567" w:firstLine="0"/>
              <w:rPr>
                <w:i/>
                <w:sz w:val="22"/>
                <w:szCs w:val="22"/>
              </w:rPr>
            </w:pPr>
            <w:r>
              <w:rPr>
                <w:i/>
                <w:sz w:val="22"/>
                <w:szCs w:val="22"/>
              </w:rPr>
              <w:t>1 008</w:t>
            </w:r>
          </w:p>
        </w:tc>
      </w:tr>
    </w:tbl>
    <w:p w14:paraId="27E0BEAA" w14:textId="77777777" w:rsidR="00DD7502" w:rsidRDefault="00DD7502" w:rsidP="00762F00">
      <w:pPr>
        <w:tabs>
          <w:tab w:val="left" w:pos="851"/>
        </w:tabs>
        <w:spacing w:after="0"/>
        <w:ind w:left="567" w:firstLine="0"/>
        <w:rPr>
          <w:i/>
          <w:sz w:val="22"/>
          <w:szCs w:val="22"/>
        </w:rPr>
      </w:pPr>
    </w:p>
    <w:p w14:paraId="290085F5" w14:textId="6A203129" w:rsidR="00F332C0" w:rsidRPr="00F332C0" w:rsidRDefault="00F332C0" w:rsidP="00762F00">
      <w:pPr>
        <w:tabs>
          <w:tab w:val="left" w:pos="851"/>
        </w:tabs>
        <w:spacing w:after="0"/>
        <w:ind w:left="567" w:firstLine="0"/>
        <w:rPr>
          <w:i/>
          <w:sz w:val="22"/>
          <w:szCs w:val="22"/>
        </w:rPr>
      </w:pPr>
      <w:r w:rsidRPr="00F332C0">
        <w:rPr>
          <w:i/>
          <w:sz w:val="22"/>
          <w:szCs w:val="22"/>
        </w:rPr>
        <w:t xml:space="preserve">Загальна </w:t>
      </w:r>
      <w:r w:rsidR="00AE021B">
        <w:rPr>
          <w:i/>
          <w:sz w:val="22"/>
          <w:szCs w:val="22"/>
        </w:rPr>
        <w:t xml:space="preserve">очікувана </w:t>
      </w:r>
      <w:r w:rsidRPr="00F332C0">
        <w:rPr>
          <w:i/>
          <w:sz w:val="22"/>
          <w:szCs w:val="22"/>
        </w:rPr>
        <w:t>вартість предмета закупівлі на 2023 рік – </w:t>
      </w:r>
      <w:r w:rsidR="00AE021B">
        <w:rPr>
          <w:i/>
          <w:sz w:val="22"/>
          <w:szCs w:val="22"/>
        </w:rPr>
        <w:t>112 050</w:t>
      </w:r>
      <w:r w:rsidRPr="00F332C0">
        <w:rPr>
          <w:i/>
          <w:sz w:val="22"/>
          <w:szCs w:val="22"/>
        </w:rPr>
        <w:t>,00 грн. </w:t>
      </w:r>
      <w:r w:rsidR="00AE021B">
        <w:rPr>
          <w:i/>
          <w:sz w:val="22"/>
          <w:szCs w:val="22"/>
        </w:rPr>
        <w:t>з</w:t>
      </w:r>
      <w:r w:rsidRPr="00F332C0">
        <w:rPr>
          <w:i/>
          <w:sz w:val="22"/>
          <w:szCs w:val="22"/>
        </w:rPr>
        <w:t xml:space="preserve"> ПДВ</w:t>
      </w:r>
    </w:p>
    <w:p w14:paraId="141FD09D" w14:textId="77777777" w:rsidR="00F332C0" w:rsidRPr="00F332C0" w:rsidRDefault="00F332C0" w:rsidP="00762F00">
      <w:pPr>
        <w:tabs>
          <w:tab w:val="left" w:pos="851"/>
        </w:tabs>
        <w:spacing w:after="0"/>
        <w:rPr>
          <w:i/>
          <w:sz w:val="22"/>
          <w:szCs w:val="22"/>
        </w:rPr>
      </w:pPr>
      <w:r w:rsidRPr="00F332C0">
        <w:rPr>
          <w:i/>
          <w:sz w:val="22"/>
          <w:szCs w:val="22"/>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F332C0">
        <w:rPr>
          <w:i/>
          <w:sz w:val="22"/>
          <w:szCs w:val="22"/>
        </w:rPr>
        <w:t>закупівель</w:t>
      </w:r>
      <w:proofErr w:type="spellEnd"/>
      <w:r w:rsidRPr="00F332C0">
        <w:rPr>
          <w:i/>
          <w:sz w:val="22"/>
          <w:szCs w:val="22"/>
        </w:rPr>
        <w:t xml:space="preserve"> «Прозоро», тощо.</w:t>
      </w:r>
    </w:p>
    <w:p w14:paraId="68EEB2B9" w14:textId="2392CAE3" w:rsidR="00EA68CC" w:rsidRPr="00EA68CC" w:rsidRDefault="00EA68CC" w:rsidP="00762F00">
      <w:pPr>
        <w:tabs>
          <w:tab w:val="left" w:pos="851"/>
        </w:tabs>
        <w:spacing w:after="0"/>
        <w:ind w:left="567" w:firstLine="0"/>
        <w:rPr>
          <w:i/>
          <w:sz w:val="22"/>
          <w:szCs w:val="22"/>
          <w:lang w:val="ru-RU"/>
        </w:rPr>
      </w:pPr>
      <w:r w:rsidRPr="00EA68CC">
        <w:rPr>
          <w:i/>
          <w:sz w:val="22"/>
          <w:szCs w:val="22"/>
        </w:rPr>
        <w:t xml:space="preserve">Оцінка здійснюється щодо предмета закупівлі </w:t>
      </w:r>
      <w:proofErr w:type="spellStart"/>
      <w:r w:rsidRPr="00EA68CC">
        <w:rPr>
          <w:i/>
          <w:sz w:val="22"/>
          <w:szCs w:val="22"/>
        </w:rPr>
        <w:t>вцілому</w:t>
      </w:r>
      <w:proofErr w:type="spellEnd"/>
      <w:r w:rsidRPr="00EA68CC">
        <w:rPr>
          <w:i/>
          <w:sz w:val="22"/>
          <w:szCs w:val="22"/>
        </w:rPr>
        <w:t>.</w:t>
      </w:r>
    </w:p>
    <w:p w14:paraId="1A4E3C5E" w14:textId="77777777" w:rsidR="00375964" w:rsidRPr="00100655" w:rsidRDefault="00375964" w:rsidP="00655738">
      <w:pPr>
        <w:ind w:firstLine="0"/>
        <w:rPr>
          <w:i/>
        </w:rPr>
      </w:pPr>
    </w:p>
    <w:sectPr w:rsidR="00375964" w:rsidRPr="00100655" w:rsidSect="00655738">
      <w:pgSz w:w="12240" w:h="15840"/>
      <w:pgMar w:top="567"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962"/>
    <w:multiLevelType w:val="multilevel"/>
    <w:tmpl w:val="4836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103312457">
    <w:abstractNumId w:val="0"/>
  </w:num>
  <w:num w:numId="2" w16cid:durableId="27802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0B"/>
    <w:rsid w:val="000168DD"/>
    <w:rsid w:val="00036446"/>
    <w:rsid w:val="00100655"/>
    <w:rsid w:val="00127E4D"/>
    <w:rsid w:val="0037270B"/>
    <w:rsid w:val="00375964"/>
    <w:rsid w:val="00600587"/>
    <w:rsid w:val="006065DA"/>
    <w:rsid w:val="00642188"/>
    <w:rsid w:val="00655738"/>
    <w:rsid w:val="00677F67"/>
    <w:rsid w:val="006A12D3"/>
    <w:rsid w:val="00762F00"/>
    <w:rsid w:val="009D636A"/>
    <w:rsid w:val="00AE021B"/>
    <w:rsid w:val="00BF4DC3"/>
    <w:rsid w:val="00DD7502"/>
    <w:rsid w:val="00EA68CC"/>
    <w:rsid w:val="00F33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4593"/>
  <w15:chartTrackingRefBased/>
  <w15:docId w15:val="{75344CAE-F224-495B-82E6-2404B622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uk-UA" w:eastAsia="en-US" w:bidi="ar-SA"/>
      </w:rPr>
    </w:rPrDefault>
    <w:pPrDefault>
      <w:pPr>
        <w:spacing w:after="16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065D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67"/>
    <w:pPr>
      <w:spacing w:after="0" w:line="240" w:lineRule="auto"/>
      <w:ind w:left="720" w:firstLine="0"/>
      <w:contextualSpacing/>
      <w:jc w:val="left"/>
    </w:pPr>
    <w:rPr>
      <w:rFonts w:eastAsia="Times New Roman"/>
      <w:lang w:val="ru-RU" w:eastAsia="ru-RU"/>
    </w:rPr>
  </w:style>
  <w:style w:type="character" w:customStyle="1" w:styleId="30">
    <w:name w:val="Заголовок 3 Знак"/>
    <w:basedOn w:val="a0"/>
    <w:link w:val="3"/>
    <w:uiPriority w:val="9"/>
    <w:semiHidden/>
    <w:rsid w:val="006065D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892">
      <w:bodyDiv w:val="1"/>
      <w:marLeft w:val="0"/>
      <w:marRight w:val="0"/>
      <w:marTop w:val="0"/>
      <w:marBottom w:val="0"/>
      <w:divBdr>
        <w:top w:val="none" w:sz="0" w:space="0" w:color="auto"/>
        <w:left w:val="none" w:sz="0" w:space="0" w:color="auto"/>
        <w:bottom w:val="none" w:sz="0" w:space="0" w:color="auto"/>
        <w:right w:val="none" w:sz="0" w:space="0" w:color="auto"/>
      </w:divBdr>
      <w:divsChild>
        <w:div w:id="1854806704">
          <w:marLeft w:val="0"/>
          <w:marRight w:val="0"/>
          <w:marTop w:val="0"/>
          <w:marBottom w:val="0"/>
          <w:divBdr>
            <w:top w:val="none" w:sz="0" w:space="0" w:color="auto"/>
            <w:left w:val="none" w:sz="0" w:space="0" w:color="auto"/>
            <w:bottom w:val="none" w:sz="0" w:space="0" w:color="auto"/>
            <w:right w:val="none" w:sz="0" w:space="0" w:color="auto"/>
          </w:divBdr>
        </w:div>
      </w:divsChild>
    </w:div>
    <w:div w:id="1122502269">
      <w:bodyDiv w:val="1"/>
      <w:marLeft w:val="0"/>
      <w:marRight w:val="0"/>
      <w:marTop w:val="0"/>
      <w:marBottom w:val="0"/>
      <w:divBdr>
        <w:top w:val="none" w:sz="0" w:space="0" w:color="auto"/>
        <w:left w:val="none" w:sz="0" w:space="0" w:color="auto"/>
        <w:bottom w:val="none" w:sz="0" w:space="0" w:color="auto"/>
        <w:right w:val="none" w:sz="0" w:space="0" w:color="auto"/>
      </w:divBdr>
    </w:div>
    <w:div w:id="1319726888">
      <w:bodyDiv w:val="1"/>
      <w:marLeft w:val="0"/>
      <w:marRight w:val="0"/>
      <w:marTop w:val="0"/>
      <w:marBottom w:val="0"/>
      <w:divBdr>
        <w:top w:val="none" w:sz="0" w:space="0" w:color="auto"/>
        <w:left w:val="none" w:sz="0" w:space="0" w:color="auto"/>
        <w:bottom w:val="none" w:sz="0" w:space="0" w:color="auto"/>
        <w:right w:val="none" w:sz="0" w:space="0" w:color="auto"/>
      </w:divBdr>
    </w:div>
    <w:div w:id="1430350942">
      <w:bodyDiv w:val="1"/>
      <w:marLeft w:val="0"/>
      <w:marRight w:val="0"/>
      <w:marTop w:val="0"/>
      <w:marBottom w:val="0"/>
      <w:divBdr>
        <w:top w:val="none" w:sz="0" w:space="0" w:color="auto"/>
        <w:left w:val="none" w:sz="0" w:space="0" w:color="auto"/>
        <w:bottom w:val="none" w:sz="0" w:space="0" w:color="auto"/>
        <w:right w:val="none" w:sz="0" w:space="0" w:color="auto"/>
      </w:divBdr>
    </w:div>
    <w:div w:id="1637635808">
      <w:bodyDiv w:val="1"/>
      <w:marLeft w:val="0"/>
      <w:marRight w:val="0"/>
      <w:marTop w:val="0"/>
      <w:marBottom w:val="0"/>
      <w:divBdr>
        <w:top w:val="none" w:sz="0" w:space="0" w:color="auto"/>
        <w:left w:val="none" w:sz="0" w:space="0" w:color="auto"/>
        <w:bottom w:val="none" w:sz="0" w:space="0" w:color="auto"/>
        <w:right w:val="none" w:sz="0" w:space="0" w:color="auto"/>
      </w:divBdr>
      <w:divsChild>
        <w:div w:id="1091194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6787</Words>
  <Characters>3869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Цезар</dc:creator>
  <cp:keywords/>
  <dc:description/>
  <cp:lastModifiedBy>Анна Цезар</cp:lastModifiedBy>
  <cp:revision>3</cp:revision>
  <dcterms:created xsi:type="dcterms:W3CDTF">2023-01-20T09:45:00Z</dcterms:created>
  <dcterms:modified xsi:type="dcterms:W3CDTF">2023-01-21T20:58:00Z</dcterms:modified>
</cp:coreProperties>
</file>